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beforeAutospacing="0" w:afterAutospacing="0" w:line="525" w:lineRule="atLeast"/>
        <w:ind w:firstLine="225"/>
        <w:jc w:val="center"/>
        <w:rPr>
          <w:rStyle w:val="11"/>
          <w:rFonts w:hint="eastAsia"/>
          <w:b/>
          <w:bCs/>
          <w:color w:val="000000"/>
          <w:sz w:val="43"/>
          <w:szCs w:val="43"/>
        </w:rPr>
      </w:pPr>
      <w:bookmarkStart w:id="0" w:name="_GoBack"/>
      <w:bookmarkEnd w:id="0"/>
    </w:p>
    <w:p>
      <w:pPr>
        <w:pStyle w:val="10"/>
        <w:spacing w:beforeAutospacing="0" w:afterAutospacing="0" w:line="525" w:lineRule="atLeast"/>
        <w:ind w:firstLine="225"/>
        <w:jc w:val="center"/>
        <w:rPr>
          <w:rStyle w:val="11"/>
          <w:rFonts w:hint="eastAsia"/>
          <w:b/>
          <w:bCs/>
          <w:color w:val="000000"/>
          <w:sz w:val="43"/>
          <w:szCs w:val="43"/>
        </w:rPr>
      </w:pPr>
    </w:p>
    <w:p>
      <w:pPr>
        <w:pStyle w:val="10"/>
        <w:spacing w:beforeAutospacing="0" w:afterAutospacing="0" w:line="525" w:lineRule="atLeast"/>
        <w:ind w:firstLine="225"/>
        <w:jc w:val="center"/>
        <w:rPr>
          <w:color w:val="000000"/>
          <w:sz w:val="27"/>
          <w:szCs w:val="27"/>
        </w:rPr>
      </w:pPr>
      <w:r>
        <w:rPr>
          <w:rStyle w:val="11"/>
          <w:rFonts w:hint="eastAsia"/>
          <w:b/>
          <w:bCs/>
          <w:color w:val="000000"/>
          <w:sz w:val="43"/>
          <w:szCs w:val="43"/>
        </w:rPr>
        <w:t>海南省财政支出项目绩效自评报告</w:t>
      </w:r>
    </w:p>
    <w:p>
      <w:pPr>
        <w:autoSpaceDE w:val="0"/>
        <w:autoSpaceDN w:val="0"/>
        <w:adjustRightInd w:val="0"/>
        <w:ind w:firstLine="620" w:firstLineChars="200"/>
        <w:jc w:val="both"/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1"/>
          <w:szCs w:val="31"/>
        </w:rPr>
        <w:t>— 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32"/>
          <w:szCs w:val="32"/>
        </w:rPr>
        <w:t>2021年度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32"/>
          <w:szCs w:val="32"/>
          <w:lang w:eastAsia="zh-CN"/>
        </w:rPr>
        <w:t>教育发展专项资金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32"/>
          <w:szCs w:val="32"/>
        </w:rPr>
        <w:t>：海南省普通高校“双一流”建设项目</w:t>
      </w:r>
    </w:p>
    <w:p>
      <w:pPr>
        <w:pStyle w:val="10"/>
        <w:spacing w:beforeAutospacing="0" w:afterAutospacing="0" w:line="525" w:lineRule="atLeast"/>
        <w:ind w:firstLine="645"/>
        <w:jc w:val="both"/>
        <w:rPr>
          <w:color w:val="000000"/>
          <w:sz w:val="27"/>
          <w:szCs w:val="27"/>
        </w:rPr>
      </w:pPr>
      <w:r>
        <w:rPr>
          <w:rFonts w:hint="eastAsia" w:ascii="黑体" w:hAnsi="黑体" w:eastAsia="黑体"/>
          <w:color w:val="000000"/>
          <w:sz w:val="31"/>
          <w:szCs w:val="31"/>
        </w:rPr>
        <w:t>一、项目概况</w:t>
      </w:r>
      <w:r>
        <w:rPr>
          <w:rFonts w:ascii="Calibri" w:hAnsi="Calibri" w:eastAsia="黑体" w:cs="Calibri"/>
          <w:color w:val="000000"/>
          <w:sz w:val="31"/>
          <w:szCs w:val="31"/>
        </w:rPr>
        <w:t> </w:t>
      </w:r>
      <w:r>
        <w:rPr>
          <w:rFonts w:hint="eastAsia" w:ascii="黑体" w:hAnsi="黑体" w:eastAsia="黑体"/>
          <w:color w:val="000000"/>
          <w:sz w:val="31"/>
          <w:szCs w:val="31"/>
        </w:rPr>
        <w:t xml:space="preserve"> </w:t>
      </w:r>
      <w:r>
        <w:rPr>
          <w:rFonts w:ascii="Calibri" w:hAnsi="Calibri" w:eastAsia="黑体" w:cs="Calibri"/>
          <w:color w:val="000000"/>
          <w:sz w:val="31"/>
          <w:szCs w:val="31"/>
        </w:rPr>
        <w:t>  </w:t>
      </w:r>
    </w:p>
    <w:p>
      <w:pPr>
        <w:pStyle w:val="10"/>
        <w:spacing w:beforeAutospacing="0" w:afterAutospacing="0" w:line="525" w:lineRule="atLeast"/>
        <w:ind w:firstLine="645"/>
        <w:jc w:val="both"/>
        <w:rPr>
          <w:rFonts w:hint="eastAsia" w:ascii="楷体" w:hAnsi="楷体" w:eastAsia="楷体" w:cs="楷体"/>
          <w:color w:val="00000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sz w:val="31"/>
          <w:szCs w:val="31"/>
        </w:rPr>
        <w:t>（一）项目基本情况：立项情况、实施主体项目、资金及主要内容 </w:t>
      </w:r>
    </w:p>
    <w:p>
      <w:pPr>
        <w:pStyle w:val="10"/>
        <w:spacing w:beforeAutospacing="0" w:afterAutospacing="0" w:line="525" w:lineRule="atLeast"/>
        <w:ind w:firstLine="645"/>
        <w:jc w:val="both"/>
        <w:rPr>
          <w:rFonts w:hint="eastAsia" w:ascii="仿宋_GB2312" w:eastAsia="仿宋_GB2312"/>
          <w:color w:val="000000"/>
          <w:sz w:val="31"/>
          <w:szCs w:val="31"/>
        </w:rPr>
      </w:pPr>
      <w:r>
        <w:rPr>
          <w:rFonts w:hint="eastAsia" w:ascii="仿宋_GB2312" w:eastAsia="仿宋_GB2312"/>
          <w:color w:val="000000"/>
          <w:sz w:val="31"/>
          <w:szCs w:val="31"/>
        </w:rPr>
        <w:t>预算单位 海南师范大学本级 的项目 2021年度</w:t>
      </w:r>
      <w:r>
        <w:rPr>
          <w:rFonts w:hint="eastAsia" w:ascii="仿宋_GB2312" w:eastAsia="仿宋_GB2312"/>
          <w:color w:val="000000"/>
          <w:sz w:val="31"/>
          <w:szCs w:val="31"/>
          <w:lang w:eastAsia="zh-CN"/>
        </w:rPr>
        <w:t>教育发展专项资金（</w:t>
      </w:r>
      <w:r>
        <w:rPr>
          <w:rFonts w:hint="eastAsia" w:ascii="仿宋_GB2312" w:eastAsia="仿宋_GB2312"/>
          <w:color w:val="000000"/>
          <w:sz w:val="31"/>
          <w:szCs w:val="31"/>
        </w:rPr>
        <w:t>海南省普通高校“双一流”建设项目</w:t>
      </w:r>
      <w:r>
        <w:rPr>
          <w:rFonts w:hint="eastAsia" w:ascii="仿宋_GB2312" w:eastAsia="仿宋_GB2312"/>
          <w:color w:val="000000"/>
          <w:sz w:val="31"/>
          <w:szCs w:val="31"/>
          <w:lang w:eastAsia="zh-CN"/>
        </w:rPr>
        <w:t>）</w:t>
      </w:r>
    </w:p>
    <w:p>
      <w:pPr>
        <w:pStyle w:val="10"/>
        <w:spacing w:beforeAutospacing="0" w:afterAutospacing="0" w:line="525" w:lineRule="atLeast"/>
        <w:ind w:firstLine="645"/>
        <w:jc w:val="both"/>
        <w:rPr>
          <w:color w:val="000000"/>
          <w:sz w:val="27"/>
          <w:szCs w:val="27"/>
        </w:rPr>
      </w:pPr>
      <w:r>
        <w:rPr>
          <w:rFonts w:hint="eastAsia" w:ascii="仿宋_GB2312" w:eastAsia="仿宋_GB2312"/>
          <w:color w:val="000000"/>
          <w:sz w:val="31"/>
          <w:szCs w:val="31"/>
        </w:rPr>
        <w:t>主管部门为省教育厅</w:t>
      </w:r>
    </w:p>
    <w:p>
      <w:pPr>
        <w:pStyle w:val="10"/>
        <w:spacing w:beforeAutospacing="0" w:afterAutospacing="0" w:line="525" w:lineRule="atLeast"/>
        <w:ind w:firstLine="645"/>
        <w:jc w:val="both"/>
        <w:rPr>
          <w:rFonts w:hint="eastAsia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eastAsia="仿宋_GB2312"/>
          <w:color w:val="000000"/>
          <w:sz w:val="31"/>
          <w:szCs w:val="31"/>
        </w:rPr>
        <w:t>项目负责人为：</w:t>
      </w:r>
      <w:r>
        <w:rPr>
          <w:rFonts w:hint="eastAsia" w:ascii="仿宋_GB2312" w:eastAsia="仿宋_GB2312"/>
          <w:color w:val="000000"/>
          <w:sz w:val="31"/>
          <w:szCs w:val="31"/>
          <w:lang w:eastAsia="zh-CN"/>
        </w:rPr>
        <w:t>熊志忠</w:t>
      </w:r>
    </w:p>
    <w:p>
      <w:pPr>
        <w:pStyle w:val="10"/>
        <w:spacing w:beforeAutospacing="0" w:afterAutospacing="0" w:line="525" w:lineRule="atLeast"/>
        <w:ind w:firstLine="645"/>
        <w:jc w:val="both"/>
        <w:rPr>
          <w:rFonts w:hint="default" w:eastAsia="仿宋_GB2312"/>
          <w:color w:val="000000"/>
          <w:sz w:val="27"/>
          <w:szCs w:val="27"/>
          <w:lang w:val="en-US" w:eastAsia="zh-CN"/>
        </w:rPr>
      </w:pPr>
      <w:r>
        <w:rPr>
          <w:rFonts w:hint="eastAsia" w:ascii="仿宋_GB2312" w:eastAsia="仿宋_GB2312"/>
          <w:color w:val="000000"/>
          <w:sz w:val="31"/>
          <w:szCs w:val="31"/>
        </w:rPr>
        <w:t>联系电话：</w:t>
      </w:r>
      <w:r>
        <w:rPr>
          <w:rFonts w:hint="eastAsia" w:ascii="仿宋_GB2312" w:eastAsia="仿宋_GB2312"/>
          <w:color w:val="000000"/>
          <w:sz w:val="31"/>
          <w:szCs w:val="31"/>
          <w:lang w:val="en-US" w:eastAsia="zh-CN"/>
        </w:rPr>
        <w:t>13952206706</w:t>
      </w:r>
    </w:p>
    <w:p>
      <w:pPr>
        <w:pStyle w:val="10"/>
        <w:spacing w:beforeAutospacing="0" w:afterAutospacing="0" w:line="525" w:lineRule="atLeast"/>
        <w:ind w:firstLine="645"/>
        <w:jc w:val="both"/>
        <w:rPr>
          <w:color w:val="000000"/>
          <w:sz w:val="27"/>
          <w:szCs w:val="27"/>
        </w:rPr>
      </w:pPr>
      <w:r>
        <w:rPr>
          <w:rFonts w:hint="eastAsia" w:ascii="仿宋_GB2312" w:eastAsia="仿宋_GB2312"/>
          <w:color w:val="000000"/>
          <w:sz w:val="31"/>
          <w:szCs w:val="31"/>
        </w:rPr>
        <w:t>项目概述如下：  </w:t>
      </w:r>
    </w:p>
    <w:p>
      <w:pPr>
        <w:autoSpaceDE w:val="0"/>
        <w:spacing w:line="600" w:lineRule="exact"/>
        <w:ind w:firstLine="620" w:firstLineChars="200"/>
        <w:jc w:val="both"/>
        <w:rPr>
          <w:rFonts w:hint="default" w:ascii="仿宋_GB2312" w:hAnsi="宋体" w:eastAsia="仿宋_GB2312" w:cs="宋体"/>
          <w:color w:val="000000"/>
          <w:kern w:val="0"/>
          <w:sz w:val="31"/>
          <w:szCs w:val="31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1"/>
          <w:szCs w:val="31"/>
          <w:lang w:val="en-US" w:eastAsia="zh-CN" w:bidi="ar-SA"/>
        </w:rPr>
        <w:t>2021年，经过学校推荐、教育厅遴选，我校马克思主义理论、中国语言文学、化学、生态学等4个学科被教育厅批准为A类海南省特色重点学科，教育学、心理学、体育学、数学、物理学、地理学、工商管理、设计学等8个学科被批准为B类海南省特色重点学科</w:t>
      </w:r>
      <w:r>
        <w:rPr>
          <w:rFonts w:hint="eastAsia" w:ascii="仿宋_GB2312" w:hAnsi="宋体" w:eastAsia="仿宋_GB2312" w:cs="宋体"/>
          <w:b w:val="0"/>
          <w:bCs w:val="0"/>
          <w:i w:val="0"/>
          <w:iCs w:val="0"/>
          <w:color w:val="000000"/>
          <w:kern w:val="0"/>
          <w:sz w:val="31"/>
          <w:szCs w:val="31"/>
          <w:lang w:val="en-US" w:eastAsia="zh-CN" w:bidi="ar-SA"/>
        </w:rPr>
        <w:t>，建设周期为5年，即2021年至2025年。根</w:t>
      </w:r>
      <w:r>
        <w:rPr>
          <w:rFonts w:hint="eastAsia" w:ascii="仿宋_GB2312" w:hAnsi="宋体" w:eastAsia="仿宋_GB2312" w:cs="宋体"/>
          <w:color w:val="000000"/>
          <w:kern w:val="0"/>
          <w:sz w:val="31"/>
          <w:szCs w:val="31"/>
          <w:lang w:val="en-US" w:eastAsia="zh-CN" w:bidi="ar-SA"/>
        </w:rPr>
        <w:t>据《海南省特色重点学科建设方案（2021-2025）》（琼教高[2021]147号）要求，建设期内，海南省教育厅将给予我校12个省级特色重点学科经费支持。</w:t>
      </w:r>
    </w:p>
    <w:p>
      <w:pPr>
        <w:pStyle w:val="10"/>
        <w:spacing w:beforeAutospacing="0" w:afterAutospacing="0" w:line="525" w:lineRule="atLeast"/>
        <w:ind w:firstLine="645"/>
        <w:jc w:val="both"/>
        <w:rPr>
          <w:rFonts w:hint="eastAsia" w:ascii="黑体" w:hAnsi="黑体" w:eastAsia="黑体" w:cs="黑体"/>
          <w:b w:val="0"/>
          <w:bCs w:val="0"/>
          <w:i w:val="0"/>
          <w:iCs w:val="0"/>
          <w:color w:val="000000"/>
          <w:sz w:val="31"/>
          <w:szCs w:val="31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000000"/>
          <w:sz w:val="31"/>
          <w:szCs w:val="31"/>
        </w:rPr>
        <w:t>（二）项目年度预算绩效目标和绩效指标设定情况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olor w:val="000000"/>
          <w:sz w:val="31"/>
          <w:szCs w:val="31"/>
        </w:rPr>
        <w:t> </w:t>
      </w:r>
    </w:p>
    <w:p>
      <w:pPr>
        <w:autoSpaceDE w:val="0"/>
        <w:autoSpaceDN w:val="0"/>
        <w:adjustRightInd w:val="0"/>
        <w:ind w:firstLine="620" w:firstLineChars="200"/>
        <w:jc w:val="both"/>
        <w:rPr>
          <w:rFonts w:hint="eastAsia" w:asci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eastAsia="仿宋_GB2312" w:cstheme="minorBidi"/>
          <w:b w:val="0"/>
          <w:bCs w:val="0"/>
          <w:i w:val="0"/>
          <w:iCs w:val="0"/>
          <w:kern w:val="0"/>
          <w:sz w:val="31"/>
          <w:szCs w:val="31"/>
          <w:lang w:val="en-US" w:eastAsia="zh-CN" w:bidi="ar"/>
        </w:rPr>
        <w:t>通过项目建设，提高我校12个省级特色重点学科师资队伍、人才培养、科学科研和社会服务条件，使学校整体实力及服务地方经济社会发展的能力得到提升。</w:t>
      </w:r>
    </w:p>
    <w:p>
      <w:pPr>
        <w:pStyle w:val="10"/>
        <w:numPr>
          <w:ilvl w:val="0"/>
          <w:numId w:val="1"/>
        </w:numPr>
        <w:spacing w:beforeAutospacing="0" w:afterAutospacing="0" w:line="525" w:lineRule="atLeast"/>
        <w:ind w:firstLine="645"/>
        <w:jc w:val="both"/>
        <w:rPr>
          <w:rFonts w:ascii="黑体" w:hAnsi="黑体" w:eastAsia="黑体"/>
          <w:color w:val="000000"/>
          <w:sz w:val="31"/>
          <w:szCs w:val="31"/>
        </w:rPr>
      </w:pPr>
      <w:r>
        <w:rPr>
          <w:rFonts w:hint="eastAsia" w:ascii="黑体" w:hAnsi="黑体" w:eastAsia="黑体"/>
          <w:color w:val="000000"/>
          <w:sz w:val="31"/>
          <w:szCs w:val="31"/>
        </w:rPr>
        <w:t>项目决策及资金使用管理情况</w:t>
      </w:r>
    </w:p>
    <w:p>
      <w:pPr>
        <w:pStyle w:val="10"/>
        <w:spacing w:beforeAutospacing="0" w:afterAutospacing="0" w:line="525" w:lineRule="atLeast"/>
        <w:ind w:firstLine="645"/>
        <w:jc w:val="both"/>
        <w:rPr>
          <w:rFonts w:hint="eastAsia" w:ascii="楷体" w:hAnsi="楷体" w:eastAsia="楷体" w:cs="楷体"/>
          <w:b w:val="0"/>
          <w:bCs w:val="0"/>
          <w:i w:val="0"/>
          <w:iCs w:val="0"/>
          <w:color w:val="000000"/>
          <w:sz w:val="31"/>
          <w:szCs w:val="31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000000"/>
          <w:sz w:val="31"/>
          <w:szCs w:val="31"/>
        </w:rPr>
        <w:t>（一）项目决策情况（包括决策过程和结果）</w:t>
      </w:r>
    </w:p>
    <w:p>
      <w:pPr>
        <w:ind w:firstLine="620" w:firstLineChars="200"/>
        <w:jc w:val="both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eastAsia="仿宋_GB2312" w:hAnsiTheme="minorHAnsi" w:cstheme="minorBidi"/>
          <w:b w:val="0"/>
          <w:bCs w:val="0"/>
          <w:i w:val="0"/>
          <w:iCs w:val="0"/>
          <w:color w:val="000000"/>
          <w:kern w:val="0"/>
          <w:sz w:val="31"/>
          <w:szCs w:val="31"/>
          <w:lang w:val="en-US" w:eastAsia="zh-CN" w:bidi="ar"/>
        </w:rPr>
        <w:t> 2021年度教育发展专项资金</w:t>
      </w:r>
      <w:r>
        <w:rPr>
          <w:rFonts w:hint="eastAsia" w:ascii="仿宋_GB2312" w:eastAsia="仿宋_GB2312" w:cstheme="minorBidi"/>
          <w:b w:val="0"/>
          <w:bCs w:val="0"/>
          <w:i w:val="0"/>
          <w:iCs w:val="0"/>
          <w:color w:val="000000"/>
          <w:kern w:val="0"/>
          <w:sz w:val="31"/>
          <w:szCs w:val="31"/>
          <w:lang w:val="en-US" w:eastAsia="zh-CN" w:bidi="ar"/>
        </w:rPr>
        <w:t>—</w:t>
      </w:r>
      <w:r>
        <w:rPr>
          <w:rFonts w:hint="eastAsia" w:ascii="仿宋_GB2312" w:eastAsia="仿宋_GB2312" w:hAnsiTheme="minorHAnsi" w:cstheme="minorBidi"/>
          <w:b w:val="0"/>
          <w:bCs w:val="0"/>
          <w:i w:val="0"/>
          <w:iCs w:val="0"/>
          <w:color w:val="000000"/>
          <w:kern w:val="0"/>
          <w:sz w:val="31"/>
          <w:szCs w:val="31"/>
          <w:lang w:val="en-US" w:eastAsia="zh-CN" w:bidi="ar"/>
        </w:rPr>
        <w:t>海南省普通高校“双一流”建设项目</w:t>
      </w:r>
      <w:r>
        <w:rPr>
          <w:rFonts w:hint="eastAsia" w:ascii="仿宋_GB2312" w:hAnsi="新宋体" w:eastAsia="仿宋_GB2312" w:cs="仿宋_GB2312"/>
          <w:sz w:val="32"/>
          <w:szCs w:val="32"/>
          <w:lang w:bidi="ar-SA"/>
        </w:rPr>
        <w:t>省财政资金共计</w:t>
      </w:r>
      <w:r>
        <w:rPr>
          <w:rFonts w:hint="eastAsia" w:ascii="仿宋_GB2312" w:hAnsi="新宋体" w:eastAsia="仿宋_GB2312" w:cs="仿宋_GB2312"/>
          <w:sz w:val="32"/>
          <w:szCs w:val="32"/>
          <w:lang w:val="en-US" w:eastAsia="zh-CN" w:bidi="ar-SA"/>
        </w:rPr>
        <w:t>1000</w:t>
      </w:r>
      <w:r>
        <w:rPr>
          <w:rFonts w:hint="eastAsia" w:ascii="仿宋_GB2312" w:hAnsi="新宋体" w:eastAsia="仿宋_GB2312" w:cs="仿宋_GB2312"/>
          <w:sz w:val="32"/>
          <w:szCs w:val="32"/>
          <w:lang w:bidi="ar-SA"/>
        </w:rPr>
        <w:t>万元</w:t>
      </w:r>
      <w:r>
        <w:rPr>
          <w:rFonts w:hint="eastAsia" w:ascii="仿宋_GB2312" w:hAnsi="新宋体" w:eastAsia="仿宋_GB2312" w:cs="仿宋_GB2312"/>
          <w:sz w:val="32"/>
          <w:szCs w:val="32"/>
          <w:lang w:eastAsia="zh-CN" w:bidi="ar-SA"/>
        </w:rPr>
        <w:t>，</w:t>
      </w:r>
      <w:r>
        <w:rPr>
          <w:rFonts w:hint="eastAsia" w:ascii="仿宋_GB2312" w:eastAsia="仿宋_GB2312" w:hAnsiTheme="minorHAnsi" w:cstheme="minorBidi"/>
          <w:b w:val="0"/>
          <w:bCs w:val="0"/>
          <w:i w:val="0"/>
          <w:iCs w:val="0"/>
          <w:color w:val="000000"/>
          <w:kern w:val="0"/>
          <w:sz w:val="31"/>
          <w:szCs w:val="31"/>
          <w:lang w:val="en-US" w:eastAsia="zh-CN" w:bidi="ar"/>
        </w:rPr>
        <w:t>2021年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，项目资金到位率达100%。截止202</w:t>
      </w:r>
      <w:r>
        <w:rPr>
          <w:rFonts w:ascii="仿宋_GB2312" w:eastAsia="仿宋_GB2312" w:cs="仿宋_GB2312"/>
          <w:kern w:val="0"/>
          <w:sz w:val="32"/>
          <w:szCs w:val="32"/>
        </w:rPr>
        <w:t>1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年</w:t>
      </w:r>
      <w:r>
        <w:rPr>
          <w:rFonts w:ascii="仿宋_GB2312" w:eastAsia="仿宋_GB2312" w:cs="仿宋_GB2312"/>
          <w:kern w:val="0"/>
          <w:sz w:val="32"/>
          <w:szCs w:val="32"/>
        </w:rPr>
        <w:t>12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月3</w:t>
      </w:r>
      <w:r>
        <w:rPr>
          <w:rFonts w:ascii="仿宋_GB2312" w:eastAsia="仿宋_GB2312" w:cs="仿宋_GB2312"/>
          <w:kern w:val="0"/>
          <w:sz w:val="32"/>
          <w:szCs w:val="32"/>
        </w:rPr>
        <w:t>1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日，</w:t>
      </w:r>
      <w:r>
        <w:rPr>
          <w:rFonts w:hint="eastAsia" w:ascii="仿宋_GB2312" w:hAnsi="新宋体" w:eastAsia="仿宋_GB2312" w:cs="仿宋_GB2312"/>
          <w:sz w:val="32"/>
          <w:szCs w:val="32"/>
          <w:lang w:bidi="ar-SA"/>
        </w:rPr>
        <w:t>实际支出经费共计</w:t>
      </w:r>
      <w:r>
        <w:rPr>
          <w:rFonts w:hint="eastAsia" w:ascii="仿宋_GB2312" w:hAnsi="新宋体" w:eastAsia="仿宋_GB2312" w:cs="仿宋_GB2312"/>
          <w:color w:val="auto"/>
          <w:sz w:val="32"/>
          <w:szCs w:val="32"/>
          <w:lang w:val="en-US" w:eastAsia="zh-CN" w:bidi="ar-SA"/>
        </w:rPr>
        <w:t>906.18</w:t>
      </w:r>
      <w:r>
        <w:rPr>
          <w:rFonts w:hint="eastAsia" w:ascii="仿宋_GB2312" w:hAnsi="新宋体" w:eastAsia="仿宋_GB2312" w:cs="仿宋_GB2312"/>
          <w:color w:val="auto"/>
          <w:sz w:val="32"/>
          <w:szCs w:val="32"/>
          <w:lang w:bidi="ar-SA"/>
        </w:rPr>
        <w:t>万元</w:t>
      </w:r>
      <w:r>
        <w:rPr>
          <w:rFonts w:hint="eastAsia" w:ascii="仿宋_GB2312" w:hAnsi="新宋体" w:eastAsia="仿宋_GB2312" w:cs="仿宋_GB2312"/>
          <w:sz w:val="32"/>
          <w:szCs w:val="32"/>
          <w:lang w:bidi="ar-SA"/>
        </w:rPr>
        <w:t>，结余</w:t>
      </w:r>
      <w:r>
        <w:rPr>
          <w:rFonts w:hint="eastAsia" w:ascii="仿宋_GB2312" w:hAnsi="新宋体" w:eastAsia="仿宋_GB2312" w:cs="仿宋_GB2312"/>
          <w:sz w:val="32"/>
          <w:szCs w:val="32"/>
          <w:lang w:val="en-US" w:eastAsia="zh-CN" w:bidi="ar-SA"/>
        </w:rPr>
        <w:t>93.82</w:t>
      </w:r>
      <w:r>
        <w:rPr>
          <w:rFonts w:hint="eastAsia" w:ascii="仿宋_GB2312" w:hAnsi="新宋体" w:eastAsia="仿宋_GB2312" w:cs="仿宋_GB2312"/>
          <w:sz w:val="32"/>
          <w:szCs w:val="32"/>
          <w:lang w:bidi="ar-SA"/>
        </w:rPr>
        <w:t>万元</w:t>
      </w:r>
      <w:r>
        <w:rPr>
          <w:rFonts w:hint="eastAsia" w:ascii="仿宋_GB2312" w:hAnsi="新宋体" w:eastAsia="仿宋_GB2312" w:cs="仿宋_GB2312"/>
          <w:sz w:val="32"/>
          <w:szCs w:val="32"/>
          <w:lang w:eastAsia="zh-CN" w:bidi="ar-SA"/>
        </w:rPr>
        <w:t>，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支出率</w:t>
      </w:r>
      <w:r>
        <w:rPr>
          <w:rFonts w:hint="eastAsia" w:ascii="仿宋_GB2312" w:eastAsia="仿宋_GB2312" w:cs="仿宋_GB2312"/>
          <w:kern w:val="0"/>
          <w:sz w:val="32"/>
          <w:szCs w:val="32"/>
          <w:lang w:eastAsia="zh-CN"/>
        </w:rPr>
        <w:t>为</w:t>
      </w: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90.62%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。</w:t>
      </w:r>
    </w:p>
    <w:p>
      <w:pPr>
        <w:pStyle w:val="10"/>
        <w:spacing w:beforeAutospacing="0" w:afterAutospacing="0" w:line="525" w:lineRule="atLeast"/>
        <w:ind w:firstLine="645"/>
        <w:jc w:val="both"/>
        <w:rPr>
          <w:rFonts w:hint="eastAsia" w:ascii="楷体" w:hAnsi="楷体" w:eastAsia="楷体" w:cs="楷体"/>
          <w:b w:val="0"/>
          <w:bCs w:val="0"/>
          <w:i w:val="0"/>
          <w:iCs w:val="0"/>
          <w:color w:val="000000"/>
          <w:sz w:val="31"/>
          <w:szCs w:val="31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000000"/>
          <w:sz w:val="31"/>
          <w:szCs w:val="31"/>
        </w:rPr>
        <w:t>（二）项目资金（包括财政资金、自筹资金等）安排落实、总投入等情况</w:t>
      </w:r>
    </w:p>
    <w:p>
      <w:pPr>
        <w:pStyle w:val="10"/>
        <w:spacing w:beforeAutospacing="0" w:afterAutospacing="0" w:line="525" w:lineRule="atLeast"/>
        <w:ind w:firstLine="645"/>
        <w:jc w:val="both"/>
        <w:rPr>
          <w:color w:val="000000"/>
          <w:sz w:val="27"/>
          <w:szCs w:val="27"/>
        </w:rPr>
      </w:pPr>
      <w:r>
        <w:rPr>
          <w:rFonts w:hint="eastAsia" w:ascii="仿宋_GB2312" w:eastAsia="仿宋_GB2312"/>
          <w:color w:val="000000"/>
          <w:sz w:val="31"/>
          <w:szCs w:val="31"/>
        </w:rPr>
        <w:t>预算情况如下：</w:t>
      </w:r>
    </w:p>
    <w:p>
      <w:pPr>
        <w:pStyle w:val="10"/>
        <w:spacing w:beforeAutospacing="0" w:afterAutospacing="0" w:line="525" w:lineRule="atLeast"/>
        <w:ind w:firstLine="858" w:firstLineChars="277"/>
        <w:jc w:val="both"/>
        <w:rPr>
          <w:sz w:val="27"/>
          <w:szCs w:val="27"/>
        </w:rPr>
      </w:pPr>
      <w:r>
        <w:rPr>
          <w:rFonts w:hint="eastAsia" w:ascii="楷体_GB2312" w:eastAsia="楷体_GB2312"/>
          <w:sz w:val="31"/>
          <w:szCs w:val="31"/>
        </w:rPr>
        <w:t>资金总额-年初预算数</w:t>
      </w:r>
      <w:r>
        <w:rPr>
          <w:rFonts w:hint="eastAsia" w:ascii="楷体_GB2312" w:eastAsia="楷体_GB2312"/>
          <w:sz w:val="31"/>
          <w:szCs w:val="31"/>
          <w:lang w:val="en-US" w:eastAsia="zh-CN"/>
        </w:rPr>
        <w:t>10000000</w:t>
      </w:r>
      <w:r>
        <w:rPr>
          <w:rFonts w:hint="eastAsia" w:ascii="仿宋_GB2312" w:eastAsia="仿宋_GB2312"/>
          <w:sz w:val="31"/>
          <w:szCs w:val="31"/>
        </w:rPr>
        <w:t>元，</w:t>
      </w:r>
      <w:r>
        <w:rPr>
          <w:rFonts w:hint="eastAsia" w:ascii="楷体_GB2312" w:eastAsia="楷体_GB2312"/>
          <w:sz w:val="31"/>
          <w:szCs w:val="31"/>
        </w:rPr>
        <w:t>资金总额-全年预算数</w:t>
      </w:r>
      <w:r>
        <w:rPr>
          <w:rFonts w:hint="eastAsia" w:ascii="楷体_GB2312" w:eastAsia="楷体_GB2312"/>
          <w:sz w:val="31"/>
          <w:szCs w:val="31"/>
          <w:lang w:val="en-US" w:eastAsia="zh-CN"/>
        </w:rPr>
        <w:t>10000000</w:t>
      </w:r>
      <w:r>
        <w:rPr>
          <w:rFonts w:hint="eastAsia" w:ascii="仿宋_GB2312" w:eastAsia="仿宋_GB2312"/>
          <w:sz w:val="31"/>
          <w:szCs w:val="31"/>
        </w:rPr>
        <w:t>元，</w:t>
      </w:r>
    </w:p>
    <w:p>
      <w:pPr>
        <w:pStyle w:val="10"/>
        <w:spacing w:beforeAutospacing="0" w:afterAutospacing="0" w:line="525" w:lineRule="atLeast"/>
        <w:ind w:firstLine="858" w:firstLineChars="277"/>
        <w:jc w:val="both"/>
        <w:rPr>
          <w:sz w:val="27"/>
          <w:szCs w:val="27"/>
        </w:rPr>
      </w:pPr>
      <w:r>
        <w:rPr>
          <w:rFonts w:hint="eastAsia" w:ascii="楷体_GB2312" w:eastAsia="楷体_GB2312"/>
          <w:sz w:val="31"/>
          <w:szCs w:val="31"/>
        </w:rPr>
        <w:t>财政资金-年初预算数</w:t>
      </w:r>
      <w:r>
        <w:rPr>
          <w:rFonts w:hint="eastAsia" w:ascii="楷体_GB2312" w:eastAsia="楷体_GB2312"/>
          <w:sz w:val="31"/>
          <w:szCs w:val="31"/>
          <w:lang w:val="en-US" w:eastAsia="zh-CN"/>
        </w:rPr>
        <w:t>10000000</w:t>
      </w:r>
      <w:r>
        <w:rPr>
          <w:rFonts w:hint="eastAsia" w:ascii="楷体_GB2312" w:eastAsia="楷体_GB2312"/>
          <w:sz w:val="31"/>
          <w:szCs w:val="31"/>
        </w:rPr>
        <w:t>元财政资金-全年预算数</w:t>
      </w:r>
      <w:r>
        <w:rPr>
          <w:rFonts w:hint="eastAsia" w:ascii="楷体_GB2312" w:eastAsia="楷体_GB2312"/>
          <w:sz w:val="31"/>
          <w:szCs w:val="31"/>
          <w:lang w:val="en-US" w:eastAsia="zh-CN"/>
        </w:rPr>
        <w:t>10000000</w:t>
      </w:r>
      <w:r>
        <w:rPr>
          <w:rFonts w:hint="eastAsia" w:ascii="仿宋_GB2312" w:eastAsia="仿宋_GB2312"/>
          <w:sz w:val="31"/>
          <w:szCs w:val="31"/>
        </w:rPr>
        <w:t>元，</w:t>
      </w:r>
    </w:p>
    <w:p>
      <w:pPr>
        <w:pStyle w:val="10"/>
        <w:spacing w:beforeAutospacing="0" w:afterAutospacing="0" w:line="525" w:lineRule="atLeast"/>
        <w:ind w:firstLine="858" w:firstLineChars="277"/>
        <w:jc w:val="both"/>
        <w:rPr>
          <w:color w:val="000000"/>
          <w:sz w:val="27"/>
          <w:szCs w:val="27"/>
        </w:rPr>
      </w:pPr>
      <w:r>
        <w:rPr>
          <w:rFonts w:hint="eastAsia" w:ascii="楷体_GB2312" w:eastAsia="楷体_GB2312"/>
          <w:color w:val="000000"/>
          <w:sz w:val="31"/>
          <w:szCs w:val="31"/>
        </w:rPr>
        <w:t>专户-年初预算数0</w:t>
      </w:r>
      <w:r>
        <w:rPr>
          <w:rFonts w:hint="eastAsia" w:ascii="仿宋_GB2312" w:eastAsia="仿宋_GB2312"/>
          <w:color w:val="000000"/>
          <w:sz w:val="31"/>
          <w:szCs w:val="31"/>
        </w:rPr>
        <w:t>元，</w:t>
      </w:r>
      <w:r>
        <w:rPr>
          <w:rFonts w:hint="eastAsia" w:ascii="楷体_GB2312" w:eastAsia="楷体_GB2312"/>
          <w:color w:val="000000"/>
          <w:sz w:val="31"/>
          <w:szCs w:val="31"/>
        </w:rPr>
        <w:t>专户全年预算数0元，</w:t>
      </w:r>
    </w:p>
    <w:p>
      <w:pPr>
        <w:pStyle w:val="10"/>
        <w:spacing w:beforeAutospacing="0" w:afterAutospacing="0" w:line="525" w:lineRule="atLeast"/>
        <w:ind w:firstLine="858" w:firstLineChars="277"/>
        <w:jc w:val="both"/>
        <w:rPr>
          <w:color w:val="000000"/>
          <w:sz w:val="27"/>
          <w:szCs w:val="27"/>
        </w:rPr>
      </w:pPr>
      <w:r>
        <w:rPr>
          <w:rFonts w:hint="eastAsia" w:ascii="楷体_GB2312" w:eastAsia="楷体_GB2312"/>
          <w:color w:val="000000"/>
          <w:sz w:val="31"/>
          <w:szCs w:val="31"/>
        </w:rPr>
        <w:t>单位年初预算数0元，单位全年预算数0</w:t>
      </w:r>
      <w:r>
        <w:rPr>
          <w:rFonts w:hint="eastAsia" w:ascii="仿宋_GB2312" w:eastAsia="仿宋_GB2312"/>
          <w:color w:val="000000"/>
          <w:sz w:val="31"/>
          <w:szCs w:val="31"/>
        </w:rPr>
        <w:t>元。</w:t>
      </w:r>
    </w:p>
    <w:p>
      <w:pPr>
        <w:pStyle w:val="10"/>
        <w:spacing w:beforeAutospacing="0" w:afterAutospacing="0" w:line="525" w:lineRule="atLeast"/>
        <w:ind w:firstLine="645"/>
        <w:jc w:val="both"/>
        <w:rPr>
          <w:rFonts w:hint="eastAsia" w:ascii="楷体" w:hAnsi="楷体" w:eastAsia="楷体" w:cs="楷体"/>
          <w:b w:val="0"/>
          <w:bCs w:val="0"/>
          <w:i w:val="0"/>
          <w:iCs w:val="0"/>
          <w:color w:val="000000"/>
          <w:sz w:val="31"/>
          <w:szCs w:val="31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000000"/>
          <w:sz w:val="31"/>
          <w:szCs w:val="31"/>
        </w:rPr>
        <w:t>（三）项目资金（主要是指财政资金）实际使用情况</w:t>
      </w:r>
    </w:p>
    <w:p>
      <w:pPr>
        <w:pStyle w:val="10"/>
        <w:spacing w:beforeAutospacing="0" w:afterAutospacing="0" w:line="525" w:lineRule="atLeast"/>
        <w:ind w:firstLine="165"/>
        <w:jc w:val="both"/>
        <w:rPr>
          <w:rFonts w:hint="eastAsia" w:ascii="楷体_GB2312" w:eastAsia="楷体_GB2312"/>
          <w:color w:val="000000"/>
          <w:sz w:val="31"/>
          <w:szCs w:val="31"/>
        </w:rPr>
      </w:pPr>
      <w:r>
        <w:rPr>
          <w:rFonts w:hint="eastAsia" w:ascii="楷体_GB2312" w:eastAsia="楷体_GB2312"/>
          <w:color w:val="000000"/>
          <w:sz w:val="31"/>
          <w:szCs w:val="31"/>
        </w:rPr>
        <w:t>资金执行情况如下：</w:t>
      </w:r>
    </w:p>
    <w:p>
      <w:pPr>
        <w:pStyle w:val="10"/>
        <w:spacing w:beforeAutospacing="0" w:afterAutospacing="0" w:line="525" w:lineRule="atLeast"/>
        <w:ind w:firstLine="858" w:firstLineChars="277"/>
        <w:jc w:val="both"/>
        <w:rPr>
          <w:rFonts w:hint="eastAsia" w:ascii="楷体_GB2312" w:eastAsia="楷体_GB2312"/>
          <w:color w:val="000000"/>
          <w:sz w:val="31"/>
          <w:szCs w:val="31"/>
        </w:rPr>
      </w:pPr>
      <w:r>
        <w:rPr>
          <w:rFonts w:hint="eastAsia" w:ascii="楷体_GB2312" w:eastAsia="楷体_GB2312"/>
          <w:color w:val="000000"/>
          <w:sz w:val="31"/>
          <w:szCs w:val="31"/>
        </w:rPr>
        <w:t>资金总额-全年执行数</w:t>
      </w:r>
      <w:r>
        <w:rPr>
          <w:rFonts w:hint="eastAsia" w:ascii="楷体_GB2312" w:eastAsia="楷体_GB2312"/>
          <w:color w:val="000000"/>
          <w:sz w:val="31"/>
          <w:szCs w:val="31"/>
          <w:lang w:val="en-US" w:eastAsia="zh-CN"/>
        </w:rPr>
        <w:t>9061831.4</w:t>
      </w:r>
      <w:r>
        <w:rPr>
          <w:rFonts w:hint="eastAsia" w:ascii="楷体_GB2312" w:eastAsia="楷体_GB2312"/>
          <w:color w:val="000000"/>
          <w:sz w:val="31"/>
          <w:szCs w:val="31"/>
        </w:rPr>
        <w:t>元，资金总额-执行率</w:t>
      </w:r>
      <w:r>
        <w:rPr>
          <w:rFonts w:hint="eastAsia" w:ascii="楷体_GB2312" w:eastAsia="楷体_GB2312"/>
          <w:color w:val="000000"/>
          <w:sz w:val="31"/>
          <w:szCs w:val="31"/>
          <w:lang w:val="en-US" w:eastAsia="zh-CN"/>
        </w:rPr>
        <w:t>90.62</w:t>
      </w:r>
      <w:r>
        <w:rPr>
          <w:rFonts w:hint="eastAsia" w:ascii="楷体_GB2312" w:eastAsia="楷体_GB2312"/>
          <w:color w:val="000000"/>
          <w:sz w:val="31"/>
          <w:szCs w:val="31"/>
        </w:rPr>
        <w:t>%</w:t>
      </w:r>
    </w:p>
    <w:p>
      <w:pPr>
        <w:pStyle w:val="10"/>
        <w:spacing w:beforeAutospacing="0" w:afterAutospacing="0" w:line="525" w:lineRule="atLeast"/>
        <w:ind w:firstLine="858" w:firstLineChars="277"/>
        <w:jc w:val="both"/>
        <w:rPr>
          <w:rFonts w:hint="eastAsia" w:ascii="楷体_GB2312" w:eastAsia="楷体_GB2312"/>
          <w:color w:val="000000"/>
          <w:sz w:val="31"/>
          <w:szCs w:val="31"/>
        </w:rPr>
      </w:pPr>
      <w:r>
        <w:rPr>
          <w:rFonts w:hint="eastAsia" w:ascii="楷体_GB2312" w:eastAsia="楷体_GB2312"/>
          <w:color w:val="000000"/>
          <w:sz w:val="31"/>
          <w:szCs w:val="31"/>
        </w:rPr>
        <w:t>其中：</w:t>
      </w:r>
    </w:p>
    <w:p>
      <w:pPr>
        <w:pStyle w:val="10"/>
        <w:spacing w:beforeAutospacing="0" w:afterAutospacing="0" w:line="525" w:lineRule="atLeast"/>
        <w:ind w:firstLine="858" w:firstLineChars="277"/>
        <w:jc w:val="both"/>
        <w:rPr>
          <w:rFonts w:hint="eastAsia" w:ascii="楷体_GB2312" w:eastAsia="楷体_GB2312"/>
          <w:color w:val="000000"/>
          <w:sz w:val="31"/>
          <w:szCs w:val="31"/>
        </w:rPr>
      </w:pPr>
      <w:r>
        <w:rPr>
          <w:rFonts w:hint="eastAsia" w:ascii="楷体_GB2312" w:eastAsia="楷体_GB2312"/>
          <w:color w:val="000000"/>
          <w:sz w:val="31"/>
          <w:szCs w:val="31"/>
        </w:rPr>
        <w:t>财政资金-全年执行数</w:t>
      </w:r>
      <w:r>
        <w:rPr>
          <w:rFonts w:hint="eastAsia" w:ascii="楷体_GB2312" w:eastAsia="楷体_GB2312"/>
          <w:color w:val="000000"/>
          <w:sz w:val="31"/>
          <w:szCs w:val="31"/>
          <w:lang w:val="en-US" w:eastAsia="zh-CN"/>
        </w:rPr>
        <w:t>9061831.4</w:t>
      </w:r>
      <w:r>
        <w:rPr>
          <w:rFonts w:hint="eastAsia" w:ascii="楷体_GB2312" w:eastAsia="楷体_GB2312"/>
          <w:color w:val="000000"/>
          <w:sz w:val="31"/>
          <w:szCs w:val="31"/>
        </w:rPr>
        <w:t>元，财政资金-执行率</w:t>
      </w:r>
      <w:r>
        <w:rPr>
          <w:rFonts w:hint="eastAsia" w:ascii="楷体_GB2312" w:eastAsia="楷体_GB2312"/>
          <w:color w:val="000000"/>
          <w:sz w:val="31"/>
          <w:szCs w:val="31"/>
          <w:lang w:val="en-US" w:eastAsia="zh-CN"/>
        </w:rPr>
        <w:t>90.62</w:t>
      </w:r>
      <w:r>
        <w:rPr>
          <w:rFonts w:hint="eastAsia" w:ascii="楷体_GB2312" w:eastAsia="楷体_GB2312"/>
          <w:color w:val="000000"/>
          <w:sz w:val="31"/>
          <w:szCs w:val="31"/>
        </w:rPr>
        <w:t>%</w:t>
      </w:r>
    </w:p>
    <w:p>
      <w:pPr>
        <w:pStyle w:val="10"/>
        <w:spacing w:beforeAutospacing="0" w:afterAutospacing="0" w:line="525" w:lineRule="atLeast"/>
        <w:ind w:firstLine="858" w:firstLineChars="277"/>
        <w:jc w:val="both"/>
        <w:rPr>
          <w:rFonts w:hint="eastAsia" w:ascii="楷体_GB2312" w:eastAsia="楷体_GB2312"/>
          <w:color w:val="000000"/>
          <w:sz w:val="31"/>
          <w:szCs w:val="31"/>
        </w:rPr>
      </w:pPr>
      <w:r>
        <w:rPr>
          <w:rFonts w:hint="eastAsia" w:ascii="楷体_GB2312" w:eastAsia="楷体_GB2312"/>
          <w:color w:val="000000"/>
          <w:sz w:val="31"/>
          <w:szCs w:val="31"/>
        </w:rPr>
        <w:t>专户全年执行数0元，专户-执行率0</w:t>
      </w:r>
    </w:p>
    <w:p>
      <w:pPr>
        <w:pStyle w:val="10"/>
        <w:spacing w:beforeAutospacing="0" w:afterAutospacing="0" w:line="525" w:lineRule="atLeast"/>
        <w:ind w:firstLine="858" w:firstLineChars="277"/>
        <w:jc w:val="both"/>
        <w:rPr>
          <w:rFonts w:hint="eastAsia" w:ascii="楷体_GB2312" w:eastAsia="楷体_GB2312"/>
          <w:color w:val="000000"/>
          <w:sz w:val="31"/>
          <w:szCs w:val="31"/>
        </w:rPr>
      </w:pPr>
      <w:r>
        <w:rPr>
          <w:rFonts w:hint="eastAsia" w:ascii="楷体_GB2312" w:eastAsia="楷体_GB2312"/>
          <w:color w:val="000000"/>
          <w:sz w:val="31"/>
          <w:szCs w:val="31"/>
        </w:rPr>
        <w:t>单位全年执行数0元，单位全年执行率0</w:t>
      </w:r>
    </w:p>
    <w:p>
      <w:pPr>
        <w:numPr>
          <w:ilvl w:val="0"/>
          <w:numId w:val="2"/>
        </w:numPr>
        <w:autoSpaceDE w:val="0"/>
        <w:autoSpaceDN w:val="0"/>
        <w:adjustRightInd w:val="0"/>
        <w:ind w:firstLine="620" w:firstLineChars="200"/>
        <w:jc w:val="both"/>
        <w:rPr>
          <w:rFonts w:hint="eastAsia" w:ascii="楷体" w:hAnsi="楷体" w:eastAsia="楷体" w:cs="楷体"/>
          <w:color w:val="000000"/>
          <w:sz w:val="31"/>
          <w:szCs w:val="31"/>
        </w:rPr>
      </w:pPr>
      <w:r>
        <w:rPr>
          <w:rFonts w:hint="eastAsia" w:ascii="楷体" w:hAnsi="楷体" w:eastAsia="楷体" w:cs="楷体"/>
          <w:color w:val="000000"/>
          <w:sz w:val="31"/>
          <w:szCs w:val="31"/>
        </w:rPr>
        <w:t>项目资金管理情况（包括管理制度、办法的制订及执行情况）</w:t>
      </w:r>
    </w:p>
    <w:p>
      <w:pPr>
        <w:pStyle w:val="12"/>
        <w:spacing w:line="480" w:lineRule="auto"/>
        <w:ind w:firstLine="640" w:firstLineChars="200"/>
        <w:jc w:val="both"/>
        <w:rPr>
          <w:rFonts w:hint="eastAsia" w:ascii="仿宋_GB2312" w:eastAsia="仿宋_GB2312" w:cs="仿宋_GB2312" w:hAnsiTheme="minorHAnsi"/>
          <w:kern w:val="0"/>
          <w:sz w:val="32"/>
          <w:szCs w:val="32"/>
          <w:lang w:val="zh-CN" w:eastAsia="zh-CN" w:bidi="ar-SA"/>
        </w:rPr>
      </w:pPr>
      <w:r>
        <w:rPr>
          <w:rFonts w:hint="eastAsia" w:ascii="仿宋_GB2312" w:eastAsia="仿宋_GB2312" w:cs="仿宋_GB2312" w:hAnsiTheme="minorHAnsi"/>
          <w:kern w:val="0"/>
          <w:sz w:val="32"/>
          <w:szCs w:val="32"/>
          <w:lang w:val="en-US" w:eastAsia="zh-CN" w:bidi="ar-SA"/>
        </w:rPr>
        <w:t>在项目实施过程中，各学科严格按照省财政项目支出预算管理办法、《海南省普通高等学校省级特色重点学科建设管理办法（修订稿）》、《海南师范大学学科资金管理办法》《海南省特色重点学科建设方案（2021-2025）》、财务管理制度和审计管理制度执行。为合理规范学科经费使用用途，提高经费使用效益，学科经费预算要经过院学术委员会审核论证，资金管理情况较好。</w:t>
      </w:r>
    </w:p>
    <w:p>
      <w:pPr>
        <w:pStyle w:val="10"/>
        <w:spacing w:beforeAutospacing="0" w:afterAutospacing="0" w:line="525" w:lineRule="atLeast"/>
        <w:ind w:firstLine="645"/>
        <w:jc w:val="both"/>
        <w:rPr>
          <w:color w:val="000000"/>
          <w:sz w:val="27"/>
          <w:szCs w:val="27"/>
        </w:rPr>
      </w:pPr>
      <w:r>
        <w:rPr>
          <w:rFonts w:hint="eastAsia" w:ascii="黑体" w:hAnsi="黑体" w:eastAsia="黑体"/>
          <w:color w:val="000000"/>
          <w:sz w:val="31"/>
          <w:szCs w:val="31"/>
        </w:rPr>
        <w:t>三、项目组织实施情况</w:t>
      </w:r>
    </w:p>
    <w:p>
      <w:pPr>
        <w:keepNext w:val="0"/>
        <w:keepLines w:val="0"/>
        <w:widowControl/>
        <w:suppressLineNumbers w:val="0"/>
        <w:ind w:firstLine="640" w:firstLineChars="200"/>
        <w:jc w:val="both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 w:hAnsiTheme="minorHAnsi"/>
          <w:kern w:val="0"/>
          <w:sz w:val="32"/>
          <w:szCs w:val="32"/>
          <w:lang w:val="en-US" w:eastAsia="zh-CN" w:bidi="ar-SA"/>
        </w:rPr>
        <w:t>根据学校“十四五”规划制定的主要目标，会同相关部门给12个省级重点学科分别设定18个核心建设目标，制定《第五轮省级特色重点学科建设目标量化下达表》</w:t>
      </w: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 w:bidi="ar-SA"/>
        </w:rPr>
        <w:t>，12个省级特色重点学科与海南省教育厅签订《海南省普通高等学校省级特色重点学科目标建设计划任务书》</w:t>
      </w:r>
      <w:r>
        <w:rPr>
          <w:rFonts w:hint="eastAsia" w:ascii="仿宋_GB2312" w:eastAsia="仿宋_GB2312" w:cs="仿宋_GB2312" w:hAnsiTheme="minorHAnsi"/>
          <w:kern w:val="0"/>
          <w:sz w:val="32"/>
          <w:szCs w:val="32"/>
          <w:lang w:val="en-US" w:eastAsia="zh-CN" w:bidi="ar-SA"/>
        </w:rPr>
        <w:t>；针对目前学校学科建设中存在的问题、困惑、障碍等，为加强过程督促，制定</w:t>
      </w: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 w:bidi="ar-SA"/>
        </w:rPr>
        <w:t>了</w:t>
      </w:r>
      <w:r>
        <w:rPr>
          <w:rFonts w:hint="eastAsia" w:ascii="仿宋_GB2312" w:eastAsia="仿宋_GB2312" w:cs="仿宋_GB2312" w:hAnsiTheme="minorHAnsi"/>
          <w:kern w:val="0"/>
          <w:sz w:val="32"/>
          <w:szCs w:val="32"/>
          <w:lang w:val="en-US" w:eastAsia="zh-CN" w:bidi="ar-SA"/>
        </w:rPr>
        <w:t>《海南师范大学省级特色重点学科补充管理考核办法》</w:t>
      </w: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 w:bidi="ar-SA"/>
        </w:rPr>
        <w:t>，每年年底考核</w:t>
      </w:r>
      <w:r>
        <w:rPr>
          <w:rFonts w:hint="eastAsia" w:ascii="仿宋_GB2312" w:eastAsia="仿宋_GB2312" w:cs="仿宋_GB2312" w:hAnsiTheme="minorHAnsi"/>
          <w:kern w:val="0"/>
          <w:sz w:val="32"/>
          <w:szCs w:val="32"/>
          <w:lang w:val="en-US" w:eastAsia="zh-CN" w:bidi="ar-SA"/>
        </w:rPr>
        <w:t>12个省级重点学科</w:t>
      </w: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 w:bidi="ar-SA"/>
        </w:rPr>
        <w:t>年度目标完成情况</w:t>
      </w:r>
      <w:r>
        <w:rPr>
          <w:rFonts w:hint="eastAsia" w:ascii="仿宋_GB2312" w:eastAsia="仿宋_GB2312" w:cs="仿宋_GB2312" w:hAnsiTheme="minorHAnsi"/>
          <w:kern w:val="0"/>
          <w:sz w:val="32"/>
          <w:szCs w:val="32"/>
          <w:lang w:val="en-US" w:eastAsia="zh-CN" w:bidi="ar-SA"/>
        </w:rPr>
        <w:t>；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切实遵守专款专用原则，落实项目建设责任制，实施项目“全程化”管理。每个季度根据《项目绩效目标跟踪分析表》的指标要点，较好的完成了各项要求，并如期填报《项目绩效目标跟踪分析表》。</w:t>
      </w:r>
    </w:p>
    <w:p>
      <w:pPr>
        <w:pStyle w:val="10"/>
        <w:spacing w:beforeAutospacing="0" w:afterAutospacing="0" w:line="525" w:lineRule="atLeast"/>
        <w:ind w:firstLine="645"/>
        <w:jc w:val="both"/>
        <w:rPr>
          <w:color w:val="000000"/>
          <w:sz w:val="27"/>
          <w:szCs w:val="27"/>
        </w:rPr>
      </w:pPr>
      <w:r>
        <w:rPr>
          <w:rFonts w:hint="eastAsia" w:ascii="黑体" w:hAnsi="黑体" w:eastAsia="黑体"/>
          <w:color w:val="000000"/>
          <w:sz w:val="31"/>
          <w:szCs w:val="31"/>
        </w:rPr>
        <w:t>四、项目绩效情况</w:t>
      </w:r>
    </w:p>
    <w:p>
      <w:pPr>
        <w:widowControl/>
        <w:spacing w:line="600" w:lineRule="exact"/>
        <w:ind w:firstLine="640"/>
        <w:jc w:val="both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eastAsia="仿宋_GB2312" w:cs="仿宋_GB2312"/>
          <w:kern w:val="0"/>
          <w:sz w:val="32"/>
          <w:szCs w:val="32"/>
        </w:rPr>
        <w:t>（一）项目绩效目标完成情况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jc w:val="both"/>
        <w:textAlignment w:val="auto"/>
        <w:rPr>
          <w:rFonts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截止2021年底，</w:t>
      </w:r>
      <w:r>
        <w:rPr>
          <w:rFonts w:hint="eastAsia" w:ascii="仿宋_GB2312" w:eastAsia="仿宋_GB2312" w:cstheme="minorBidi"/>
          <w:b w:val="0"/>
          <w:bCs w:val="0"/>
          <w:i w:val="0"/>
          <w:iCs w:val="0"/>
          <w:kern w:val="0"/>
          <w:sz w:val="31"/>
          <w:szCs w:val="31"/>
          <w:lang w:val="en-US" w:eastAsia="zh-CN" w:bidi="ar"/>
        </w:rPr>
        <w:t>我校12个省级特色重点学科在师资队伍、人才培养、科学科研和社会服务条件方面得到显著提高。</w:t>
      </w:r>
      <w:r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-SA"/>
        </w:rPr>
        <w:t>我校教育学、马克思主义理论、设计学、中国语言文学、生态学等5个学科入选软科中国最好学科排名，教育学学科排名层次为前20%（29名），马克思主义理论、设计学等2个学科排名位次大幅提升</w:t>
      </w:r>
      <w:r>
        <w:rPr>
          <w:rFonts w:hint="eastAsia" w:ascii="仿宋_GB2312" w:hAnsi="Calibri" w:eastAsia="仿宋_GB2312"/>
          <w:color w:val="auto"/>
          <w:kern w:val="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首次同时获得2个国家社会科学基金重点项目（全省仅3个）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6"/>
        </w:rPr>
        <w:t>分别</w:t>
      </w:r>
      <w:r>
        <w:rPr>
          <w:rFonts w:hint="eastAsia" w:ascii="仿宋_GB2312" w:eastAsia="仿宋_GB2312"/>
          <w:sz w:val="32"/>
          <w:szCs w:val="36"/>
        </w:rPr>
        <w:t>在《Science》《Nature》杂志发表文章，取得历史性突破</w:t>
      </w:r>
      <w:r>
        <w:rPr>
          <w:rFonts w:hint="eastAsia" w:ascii="仿宋_GB2312" w:eastAsia="仿宋_GB2312"/>
          <w:sz w:val="32"/>
          <w:szCs w:val="36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荣获2021年第六届全国教育科学研究优秀成果奖三等奖，获奖总数位列全国高校第32位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2个教育部重点实验室动态评估均获“良好”，“数据科学与智慧教育”教育部重点实验室已完成验收准备工作，</w:t>
      </w:r>
      <w:r>
        <w:rPr>
          <w:rFonts w:hint="eastAsia" w:ascii="仿宋_GB2312" w:eastAsia="仿宋_GB2312"/>
          <w:sz w:val="32"/>
          <w:szCs w:val="36"/>
        </w:rPr>
        <w:t>海南教育改革与发展研究院”成功入选省首批重点新型智库等</w:t>
      </w: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。项目整体完成情况良好。</w:t>
      </w:r>
    </w:p>
    <w:p>
      <w:pPr>
        <w:autoSpaceDE w:val="0"/>
        <w:autoSpaceDN w:val="0"/>
        <w:adjustRightInd w:val="0"/>
        <w:ind w:firstLine="640" w:firstLineChars="200"/>
        <w:jc w:val="both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eastAsia="仿宋_GB2312" w:cs="仿宋_GB2312"/>
          <w:kern w:val="0"/>
          <w:sz w:val="32"/>
          <w:szCs w:val="32"/>
        </w:rPr>
        <w:t>（二）项目绩效目标未完成情况及原因分析</w:t>
      </w:r>
    </w:p>
    <w:p>
      <w:pPr>
        <w:autoSpaceDE w:val="0"/>
        <w:autoSpaceDN w:val="0"/>
        <w:adjustRightInd w:val="0"/>
        <w:ind w:firstLine="640" w:firstLineChars="200"/>
        <w:jc w:val="both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eastAsia="仿宋_GB2312" w:cs="仿宋_GB2312"/>
          <w:kern w:val="0"/>
          <w:sz w:val="32"/>
          <w:szCs w:val="32"/>
        </w:rPr>
        <w:t>自项目资金到位后，我校便立即着手推动项目的实施，</w:t>
      </w:r>
      <w:r>
        <w:rPr>
          <w:rFonts w:hint="eastAsia" w:ascii="仿宋_GB2312" w:hAnsi="新宋体" w:eastAsia="仿宋_GB2312" w:cs="仿宋_GB2312"/>
          <w:sz w:val="32"/>
          <w:szCs w:val="32"/>
          <w:lang w:bidi="ar-SA"/>
        </w:rPr>
        <w:t>项目在执行中，人才引进、人才培养，科研</w:t>
      </w:r>
      <w:r>
        <w:rPr>
          <w:rFonts w:hint="eastAsia" w:ascii="仿宋_GB2312" w:hAnsi="新宋体" w:eastAsia="仿宋_GB2312" w:cs="仿宋_GB2312"/>
          <w:sz w:val="32"/>
          <w:szCs w:val="32"/>
          <w:lang w:eastAsia="zh-CN" w:bidi="ar-SA"/>
        </w:rPr>
        <w:t>研究</w:t>
      </w:r>
      <w:r>
        <w:rPr>
          <w:rFonts w:hint="eastAsia" w:ascii="仿宋_GB2312" w:hAnsi="新宋体" w:eastAsia="仿宋_GB2312" w:cs="仿宋_GB2312"/>
          <w:sz w:val="32"/>
          <w:szCs w:val="32"/>
          <w:lang w:bidi="ar-SA"/>
        </w:rPr>
        <w:t>、学术</w:t>
      </w:r>
      <w:r>
        <w:rPr>
          <w:rFonts w:hint="eastAsia" w:ascii="仿宋_GB2312" w:hAnsi="新宋体" w:eastAsia="仿宋_GB2312" w:cs="仿宋_GB2312"/>
          <w:sz w:val="32"/>
          <w:szCs w:val="32"/>
          <w:lang w:eastAsia="zh-CN" w:bidi="ar-SA"/>
        </w:rPr>
        <w:t>交流、社会服务</w:t>
      </w:r>
      <w:r>
        <w:rPr>
          <w:rFonts w:hint="eastAsia" w:ascii="仿宋_GB2312" w:hAnsi="新宋体" w:eastAsia="仿宋_GB2312" w:cs="仿宋_GB2312"/>
          <w:sz w:val="32"/>
          <w:szCs w:val="32"/>
          <w:lang w:bidi="ar-SA"/>
        </w:rPr>
        <w:t>等各个方面有了很大的进展，科研条件与设施有了根本性改善</w:t>
      </w:r>
      <w:r>
        <w:rPr>
          <w:rFonts w:hint="eastAsia" w:ascii="仿宋_GB2312" w:hAnsi="新宋体" w:eastAsia="仿宋_GB2312" w:cs="仿宋_GB2312"/>
          <w:sz w:val="32"/>
          <w:szCs w:val="32"/>
          <w:lang w:eastAsia="zh-CN" w:bidi="ar-SA"/>
        </w:rPr>
        <w:t>。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项目绩效目标</w:t>
      </w:r>
      <w:r>
        <w:rPr>
          <w:rFonts w:hint="eastAsia" w:ascii="仿宋_GB2312" w:eastAsia="仿宋_GB2312" w:cs="仿宋_GB2312"/>
          <w:kern w:val="0"/>
          <w:sz w:val="32"/>
          <w:szCs w:val="32"/>
          <w:lang w:eastAsia="zh-CN"/>
        </w:rPr>
        <w:t>已全部完成，资金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支出率</w:t>
      </w:r>
      <w:r>
        <w:rPr>
          <w:rFonts w:hint="eastAsia" w:ascii="仿宋_GB2312" w:eastAsia="仿宋_GB2312" w:cs="仿宋_GB2312"/>
          <w:kern w:val="0"/>
          <w:sz w:val="32"/>
          <w:szCs w:val="32"/>
          <w:lang w:eastAsia="zh-CN"/>
        </w:rPr>
        <w:t>达到</w:t>
      </w:r>
      <w:r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  <w:t>90.62%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。。</w:t>
      </w:r>
    </w:p>
    <w:p>
      <w:pPr>
        <w:pStyle w:val="10"/>
        <w:spacing w:beforeAutospacing="0" w:afterAutospacing="0" w:line="525" w:lineRule="atLeast"/>
        <w:ind w:firstLine="645"/>
        <w:jc w:val="both"/>
        <w:rPr>
          <w:color w:val="000000"/>
          <w:sz w:val="27"/>
          <w:szCs w:val="27"/>
        </w:rPr>
      </w:pPr>
      <w:r>
        <w:rPr>
          <w:rFonts w:hint="eastAsia" w:ascii="黑体" w:hAnsi="黑体" w:eastAsia="黑体"/>
          <w:color w:val="000000"/>
          <w:sz w:val="31"/>
          <w:szCs w:val="31"/>
        </w:rPr>
        <w:t>五、其他需要说明的问题</w:t>
      </w:r>
    </w:p>
    <w:p>
      <w:pPr>
        <w:autoSpaceDE w:val="0"/>
        <w:autoSpaceDN w:val="0"/>
        <w:adjustRightInd w:val="0"/>
        <w:ind w:firstLine="640" w:firstLineChars="200"/>
        <w:jc w:val="both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eastAsia="仿宋_GB2312" w:cs="仿宋_GB2312"/>
          <w:kern w:val="0"/>
          <w:sz w:val="32"/>
          <w:szCs w:val="32"/>
        </w:rPr>
        <w:t>（一）后续工作计划</w:t>
      </w:r>
    </w:p>
    <w:p>
      <w:pPr>
        <w:autoSpaceDE w:val="0"/>
        <w:autoSpaceDN w:val="0"/>
        <w:adjustRightInd w:val="0"/>
        <w:ind w:firstLine="640" w:firstLineChars="200"/>
        <w:jc w:val="both"/>
        <w:rPr>
          <w:rFonts w:hint="eastAsia" w:ascii="仿宋_GB2312" w:hAnsi="新宋体" w:eastAsia="仿宋_GB2312" w:cs="仿宋_GB2312"/>
          <w:sz w:val="32"/>
          <w:szCs w:val="32"/>
          <w:lang w:bidi="ar-SA"/>
        </w:rPr>
      </w:pPr>
      <w:r>
        <w:rPr>
          <w:rFonts w:hint="eastAsia" w:ascii="仿宋_GB2312" w:hAnsi="新宋体" w:eastAsia="仿宋_GB2312" w:cs="仿宋_GB2312"/>
          <w:sz w:val="32"/>
          <w:szCs w:val="32"/>
          <w:lang w:val="en-US" w:eastAsia="zh-CN" w:bidi="ar-SA"/>
        </w:rPr>
        <w:t>为体现能上能下用人导向，后续将进一步规范学科带头人的动态调整机制，完善一级学科带头人调整和二级学科方向带头人备案制度。</w:t>
      </w:r>
    </w:p>
    <w:p>
      <w:pPr>
        <w:autoSpaceDE w:val="0"/>
        <w:autoSpaceDN w:val="0"/>
        <w:adjustRightInd w:val="0"/>
        <w:ind w:firstLine="640" w:firstLineChars="200"/>
        <w:jc w:val="both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eastAsia="仿宋_GB2312" w:cs="仿宋_GB2312"/>
          <w:kern w:val="0"/>
          <w:sz w:val="32"/>
          <w:szCs w:val="32"/>
        </w:rPr>
        <w:t>（二）主要经验及做法、存在问题和建议</w:t>
      </w:r>
    </w:p>
    <w:p>
      <w:pPr>
        <w:widowControl/>
        <w:spacing w:line="600" w:lineRule="exact"/>
        <w:ind w:firstLine="640"/>
        <w:jc w:val="both"/>
        <w:rPr>
          <w:rFonts w:hint="eastAsia" w:ascii="仿宋_GB2312" w:hAnsi="新宋体" w:eastAsia="仿宋_GB2312" w:cs="仿宋_GB2312"/>
          <w:sz w:val="32"/>
          <w:szCs w:val="32"/>
          <w:lang w:bidi="ar-SA"/>
        </w:rPr>
      </w:pPr>
      <w:r>
        <w:rPr>
          <w:rFonts w:hint="eastAsia" w:ascii="仿宋_GB2312" w:hAnsi="新宋体" w:eastAsia="仿宋_GB2312" w:cs="仿宋_GB2312"/>
          <w:sz w:val="32"/>
          <w:szCs w:val="32"/>
          <w:lang w:bidi="ar-SA"/>
        </w:rPr>
        <w:t>主要经验及做法：前期的准备工作对于项目的实施至关重要。本项目能够顺利完成，最重要的就是前期的准备工作较早并且细致。20</w:t>
      </w:r>
      <w:r>
        <w:rPr>
          <w:rFonts w:hint="eastAsia" w:ascii="仿宋_GB2312" w:hAnsi="新宋体" w:eastAsia="仿宋_GB2312" w:cs="仿宋_GB2312"/>
          <w:sz w:val="32"/>
          <w:szCs w:val="32"/>
          <w:lang w:val="en-US" w:eastAsia="zh-CN" w:bidi="ar-SA"/>
        </w:rPr>
        <w:t>20</w:t>
      </w:r>
      <w:r>
        <w:rPr>
          <w:rFonts w:hint="eastAsia" w:ascii="仿宋_GB2312" w:hAnsi="新宋体" w:eastAsia="仿宋_GB2312" w:cs="仿宋_GB2312"/>
          <w:sz w:val="32"/>
          <w:szCs w:val="32"/>
          <w:lang w:bidi="ar-SA"/>
        </w:rPr>
        <w:t>年1</w:t>
      </w:r>
      <w:r>
        <w:rPr>
          <w:rFonts w:hint="eastAsia" w:ascii="仿宋_GB2312" w:hAnsi="新宋体" w:eastAsia="仿宋_GB2312" w:cs="仿宋_GB2312"/>
          <w:sz w:val="32"/>
          <w:szCs w:val="32"/>
          <w:lang w:val="en-US" w:eastAsia="zh-CN" w:bidi="ar-SA"/>
        </w:rPr>
        <w:t>2</w:t>
      </w:r>
      <w:r>
        <w:rPr>
          <w:rFonts w:hint="eastAsia" w:ascii="仿宋_GB2312" w:hAnsi="新宋体" w:eastAsia="仿宋_GB2312" w:cs="仿宋_GB2312"/>
          <w:sz w:val="32"/>
          <w:szCs w:val="32"/>
          <w:lang w:bidi="ar-SA"/>
        </w:rPr>
        <w:t>月底，学校即完成项目经费预算工作，我校财务处、科研管理与学科建设处在项目实施的前期，针对项目实施过程中会遇到的问题进行剖析，找出问题的关键，并在实施之前充分论证找出问题的解决之道，以保证项目在实施过程中畅通无阻。在项目实施中加强监管，加强与</w:t>
      </w:r>
      <w:r>
        <w:rPr>
          <w:rFonts w:hint="eastAsia" w:ascii="仿宋_GB2312" w:hAnsi="新宋体" w:eastAsia="仿宋_GB2312" w:cs="仿宋_GB2312"/>
          <w:sz w:val="32"/>
          <w:szCs w:val="32"/>
          <w:lang w:val="en-US" w:eastAsia="zh-CN" w:bidi="ar-SA"/>
        </w:rPr>
        <w:t>12</w:t>
      </w:r>
      <w:r>
        <w:rPr>
          <w:rFonts w:hint="eastAsia" w:ascii="仿宋_GB2312" w:hAnsi="新宋体" w:eastAsia="仿宋_GB2312" w:cs="仿宋_GB2312"/>
          <w:sz w:val="32"/>
          <w:szCs w:val="32"/>
          <w:lang w:bidi="ar-SA"/>
        </w:rPr>
        <w:t>个省级特色重点学科的沟通协调也是项目顺利进行的关键。</w:t>
      </w:r>
    </w:p>
    <w:p>
      <w:pPr>
        <w:widowControl/>
        <w:spacing w:line="600" w:lineRule="exact"/>
        <w:ind w:firstLine="640"/>
        <w:jc w:val="both"/>
        <w:rPr>
          <w:rFonts w:ascii="仿宋_GB2312" w:hAnsi="宋体" w:eastAsia="仿宋_GB2312" w:cs="宋体"/>
          <w:b w:val="0"/>
          <w:bCs/>
          <w:color w:val="FF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 w:val="0"/>
          <w:bCs/>
          <w:kern w:val="0"/>
          <w:sz w:val="32"/>
          <w:szCs w:val="32"/>
        </w:rPr>
        <w:t>存在的问题：无</w:t>
      </w:r>
    </w:p>
    <w:p>
      <w:pPr>
        <w:widowControl/>
        <w:spacing w:line="600" w:lineRule="exact"/>
        <w:ind w:firstLine="640"/>
        <w:jc w:val="both"/>
        <w:rPr>
          <w:rFonts w:ascii="仿宋_GB2312" w:hAnsi="宋体" w:eastAsia="仿宋_GB2312" w:cs="宋体"/>
          <w:color w:val="FF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 w:val="0"/>
          <w:bCs/>
          <w:kern w:val="0"/>
          <w:sz w:val="32"/>
          <w:szCs w:val="32"/>
        </w:rPr>
        <w:t>建议：无</w:t>
      </w:r>
      <w:r>
        <w:rPr>
          <w:rFonts w:ascii="仿宋_GB2312" w:hAnsi="宋体" w:eastAsia="仿宋_GB2312" w:cs="宋体"/>
          <w:color w:val="FF0000"/>
          <w:kern w:val="0"/>
          <w:sz w:val="32"/>
          <w:szCs w:val="32"/>
        </w:rPr>
        <w:t xml:space="preserve"> </w:t>
      </w:r>
    </w:p>
    <w:p>
      <w:pPr>
        <w:pStyle w:val="10"/>
        <w:spacing w:beforeAutospacing="0" w:afterAutospacing="0"/>
        <w:jc w:val="both"/>
        <w:rPr>
          <w:color w:val="000000"/>
          <w:sz w:val="27"/>
          <w:szCs w:val="27"/>
        </w:rPr>
      </w:pPr>
      <w:r>
        <w:rPr>
          <w:rFonts w:hint="eastAsia"/>
          <w:color w:val="000000"/>
        </w:rPr>
        <w:t> 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77EC2"/>
    <w:multiLevelType w:val="singleLevel"/>
    <w:tmpl w:val="25F77EC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D42BFBA"/>
    <w:multiLevelType w:val="singleLevel"/>
    <w:tmpl w:val="4D42BFBA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JkNzYyYTAwM2ZhODY4ZjU0NzViNjMzNjZlMGI4MTgifQ=="/>
  </w:docVars>
  <w:rsids>
    <w:rsidRoot w:val="002A6EDD"/>
    <w:rsid w:val="00025E7B"/>
    <w:rsid w:val="00084DEA"/>
    <w:rsid w:val="001E420D"/>
    <w:rsid w:val="00237727"/>
    <w:rsid w:val="002A6EDD"/>
    <w:rsid w:val="002F63B6"/>
    <w:rsid w:val="00397303"/>
    <w:rsid w:val="0049059B"/>
    <w:rsid w:val="006B4DD4"/>
    <w:rsid w:val="00A2659D"/>
    <w:rsid w:val="00B064E5"/>
    <w:rsid w:val="00B23A45"/>
    <w:rsid w:val="00CA0E9A"/>
    <w:rsid w:val="0CE00ED0"/>
    <w:rsid w:val="0CE10D32"/>
    <w:rsid w:val="112A11A7"/>
    <w:rsid w:val="1230468D"/>
    <w:rsid w:val="1443066B"/>
    <w:rsid w:val="14A8376F"/>
    <w:rsid w:val="1C580648"/>
    <w:rsid w:val="1DA63635"/>
    <w:rsid w:val="1F8C340F"/>
    <w:rsid w:val="22E70030"/>
    <w:rsid w:val="23FC281B"/>
    <w:rsid w:val="27BD3A20"/>
    <w:rsid w:val="286A7533"/>
    <w:rsid w:val="2883723A"/>
    <w:rsid w:val="2CAB21C1"/>
    <w:rsid w:val="2E9B5EA2"/>
    <w:rsid w:val="2FFB0365"/>
    <w:rsid w:val="305733B5"/>
    <w:rsid w:val="33844FA1"/>
    <w:rsid w:val="3392478B"/>
    <w:rsid w:val="34C903C6"/>
    <w:rsid w:val="42753DDB"/>
    <w:rsid w:val="47C3677F"/>
    <w:rsid w:val="496418DB"/>
    <w:rsid w:val="4E4A1426"/>
    <w:rsid w:val="4F494682"/>
    <w:rsid w:val="52E820E0"/>
    <w:rsid w:val="5352131B"/>
    <w:rsid w:val="56184F2B"/>
    <w:rsid w:val="65143FAD"/>
    <w:rsid w:val="6609288B"/>
    <w:rsid w:val="6BE75F78"/>
    <w:rsid w:val="6C4D6279"/>
    <w:rsid w:val="6E161B4D"/>
    <w:rsid w:val="6F7C7B0E"/>
    <w:rsid w:val="7177214E"/>
    <w:rsid w:val="72001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0"/>
    <w:rPr>
      <w:rFonts w:ascii="Cambria" w:hAnsi="Cambria" w:eastAsia="黑体" w:cs="Times New Roman"/>
      <w:sz w:val="20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FollowedHyperlink"/>
    <w:basedOn w:val="5"/>
    <w:semiHidden/>
    <w:unhideWhenUsed/>
    <w:qFormat/>
    <w:uiPriority w:val="99"/>
    <w:rPr>
      <w:color w:val="2E2929"/>
      <w:u w:val="none"/>
    </w:rPr>
  </w:style>
  <w:style w:type="character" w:styleId="7">
    <w:name w:val="Emphasis"/>
    <w:basedOn w:val="5"/>
    <w:qFormat/>
    <w:uiPriority w:val="20"/>
  </w:style>
  <w:style w:type="character" w:styleId="8">
    <w:name w:val="Hyperlink"/>
    <w:basedOn w:val="5"/>
    <w:semiHidden/>
    <w:unhideWhenUsed/>
    <w:qFormat/>
    <w:uiPriority w:val="99"/>
    <w:rPr>
      <w:color w:val="2E2929"/>
      <w:u w:val="none"/>
    </w:rPr>
  </w:style>
  <w:style w:type="paragraph" w:customStyle="1" w:styleId="10">
    <w:name w:val="p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  <w:lang w:val="en-US" w:eastAsia="zh-CN" w:bidi="ar"/>
    </w:rPr>
  </w:style>
  <w:style w:type="character" w:customStyle="1" w:styleId="11">
    <w:name w:val="15"/>
    <w:basedOn w:val="5"/>
    <w:qFormat/>
    <w:uiPriority w:val="0"/>
  </w:style>
  <w:style w:type="paragraph" w:customStyle="1" w:styleId="12">
    <w:name w:val="p0"/>
    <w:basedOn w:val="1"/>
    <w:qFormat/>
    <w:uiPriority w:val="99"/>
    <w:pPr>
      <w:widowControl/>
    </w:pPr>
    <w:rPr>
      <w:rFonts w:ascii="Times New Roman" w:hAnsi="Times New Roman" w:eastAsia="宋体"/>
      <w:kern w:val="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03D2A18-79A4-43AE-9518-2F5B2E5A786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2068</Words>
  <Characters>2240</Characters>
  <Lines>31</Lines>
  <Paragraphs>8</Paragraphs>
  <TotalTime>8</TotalTime>
  <ScaleCrop>false</ScaleCrop>
  <LinksUpToDate>false</LinksUpToDate>
  <CharactersWithSpaces>2255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2022-06-01T10:03:00Z</dcterms:created>
  <dc:creator>徐瑞</dc:creator>
  <cp:lastModifiedBy>hp</cp:lastModifiedBy>
  <cp:lastPrinted>2022-06-16T01:38:00Z</cp:lastPrinted>
  <dcterms:modified xsi:type="dcterms:W3CDTF">2022-06-17T08:11:31Z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FCBE1FC341C04F5BB725A1DAA86FBFE9</vt:lpwstr>
  </property>
</Properties>
</file>